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-2：</w:t>
      </w:r>
    </w:p>
    <w:p>
      <w:pPr>
        <w:spacing w:line="560" w:lineRule="exact"/>
        <w:jc w:val="center"/>
        <w:rPr>
          <w:rFonts w:hint="eastAsia" w:hAnsi="宋体"/>
          <w:bCs/>
          <w:kern w:val="0"/>
          <w:sz w:val="44"/>
          <w:szCs w:val="44"/>
        </w:rPr>
      </w:pPr>
      <w:r>
        <w:rPr>
          <w:rFonts w:hint="eastAsia" w:hAnsi="宋体"/>
          <w:bCs/>
          <w:kern w:val="0"/>
          <w:sz w:val="44"/>
          <w:szCs w:val="44"/>
        </w:rPr>
        <w:t>果酒中苯甲酸的测定能力验证</w:t>
      </w:r>
    </w:p>
    <w:p>
      <w:pPr>
        <w:spacing w:line="560" w:lineRule="exact"/>
        <w:jc w:val="center"/>
        <w:rPr>
          <w:rFonts w:hAnsi="宋体"/>
          <w:bCs/>
          <w:kern w:val="0"/>
          <w:sz w:val="44"/>
          <w:szCs w:val="44"/>
        </w:rPr>
      </w:pPr>
      <w:r>
        <w:rPr>
          <w:rFonts w:hAnsi="宋体"/>
          <w:bCs/>
          <w:kern w:val="0"/>
          <w:sz w:val="44"/>
          <w:szCs w:val="44"/>
        </w:rPr>
        <w:t>作业指导书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各参试检验检测机构：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感谢贵单位参加本次检测能力验证。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请参加单位在开始测试前认真阅读以下内容：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本次能力验证采用无纸化操作，网址为实验室能力验证管理系统“www.ptplab.net”，请大家在测试前仔细阅读本说明书和网站上的帮助文件。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登陆系统核查样品：样品为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件</w:t>
      </w:r>
      <w:r>
        <w:rPr>
          <w:rFonts w:hint="eastAsia" w:eastAsia="仿宋_GB2312"/>
          <w:sz w:val="32"/>
          <w:szCs w:val="32"/>
          <w:lang w:val="en-US" w:eastAsia="zh-CN"/>
        </w:rPr>
        <w:t>果酒液体样品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结果统计以2次检测结果的平均值计算</w:t>
      </w:r>
      <w:r>
        <w:rPr>
          <w:rFonts w:hint="eastAsia" w:eastAsia="仿宋_GB2312"/>
          <w:sz w:val="32"/>
          <w:szCs w:val="32"/>
        </w:rPr>
        <w:t>。为防止样品损坏影响检测进度，核查后请立即登录系统进行样品确认——</w:t>
      </w:r>
      <w:r>
        <w:rPr>
          <w:rFonts w:hint="eastAsia" w:eastAsia="仿宋_GB2312"/>
          <w:b/>
          <w:bCs/>
          <w:sz w:val="32"/>
          <w:szCs w:val="32"/>
        </w:rPr>
        <w:t>非常重要！</w:t>
      </w:r>
      <w:r>
        <w:rPr>
          <w:rFonts w:eastAsia="仿宋_GB2312"/>
          <w:sz w:val="32"/>
          <w:szCs w:val="32"/>
        </w:rPr>
        <w:t>如果出现样品包装破损、样品污染等影响测试的情况，请及时与技术实施单位联系。</w:t>
      </w:r>
    </w:p>
    <w:p>
      <w:pPr>
        <w:spacing w:line="360" w:lineRule="auto"/>
        <w:ind w:left="0" w:leftChars="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</w:t>
      </w:r>
      <w:r>
        <w:rPr>
          <w:rFonts w:eastAsia="仿宋_GB2312"/>
          <w:sz w:val="32"/>
          <w:szCs w:val="32"/>
        </w:rPr>
        <w:t>验证项目与检验方法</w:t>
      </w:r>
    </w:p>
    <w:tbl>
      <w:tblPr>
        <w:tblStyle w:val="4"/>
        <w:tblW w:w="7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953"/>
        <w:gridCol w:w="4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953" w:type="dxa"/>
            <w:vAlign w:val="center"/>
          </w:tcPr>
          <w:p>
            <w:pPr>
              <w:spacing w:line="320" w:lineRule="exact"/>
              <w:ind w:firstLine="160" w:firstLineChars="5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验证项目</w:t>
            </w:r>
          </w:p>
        </w:tc>
        <w:tc>
          <w:tcPr>
            <w:tcW w:w="4920" w:type="dxa"/>
            <w:vAlign w:val="center"/>
          </w:tcPr>
          <w:p>
            <w:pPr>
              <w:spacing w:line="32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9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果酒中苯甲酸的测定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spacing w:line="320" w:lineRule="exact"/>
              <w:jc w:val="both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GB 5009.28-2016《食品安全国家标准食品中苯甲酸、山梨酸和糖精钠的测定》第一法</w:t>
            </w:r>
          </w:p>
        </w:tc>
      </w:tr>
    </w:tbl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</w:t>
      </w:r>
      <w:r>
        <w:rPr>
          <w:rFonts w:eastAsia="仿宋_GB2312"/>
          <w:sz w:val="32"/>
          <w:szCs w:val="32"/>
        </w:rPr>
        <w:t>结果</w:t>
      </w:r>
      <w:r>
        <w:rPr>
          <w:rFonts w:hint="eastAsia" w:eastAsia="仿宋_GB2312"/>
          <w:sz w:val="32"/>
          <w:szCs w:val="32"/>
        </w:rPr>
        <w:t>反馈</w:t>
      </w:r>
    </w:p>
    <w:p>
      <w:pPr>
        <w:spacing w:line="560" w:lineRule="exact"/>
        <w:ind w:firstLine="640" w:firstLineChars="200"/>
        <w:rPr>
          <w:rFonts w:hint="eastAsia" w:eastAsia="仿宋"/>
          <w:b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所有结果信息请于202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月1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日前通过实验室能力验证管理系统上报完毕。结果反馈的内容</w:t>
      </w:r>
      <w:r>
        <w:rPr>
          <w:rFonts w:hint="eastAsia" w:ascii="仿宋" w:hAnsi="仿宋" w:eastAsia="仿宋" w:cs="仿宋"/>
          <w:sz w:val="32"/>
          <w:szCs w:val="32"/>
        </w:rPr>
        <w:t>请您务必填写完整，请注意测试</w:t>
      </w:r>
      <w:r>
        <w:rPr>
          <w:rFonts w:eastAsia="仿宋"/>
          <w:b/>
          <w:sz w:val="32"/>
          <w:szCs w:val="32"/>
        </w:rPr>
        <w:t>结果单位为g/</w:t>
      </w:r>
      <w:r>
        <w:rPr>
          <w:rFonts w:hint="eastAsia" w:eastAsia="仿宋"/>
          <w:b/>
          <w:sz w:val="32"/>
          <w:szCs w:val="32"/>
          <w:lang w:val="en-US" w:eastAsia="zh-CN"/>
        </w:rPr>
        <w:t>kg</w:t>
      </w:r>
      <w:r>
        <w:rPr>
          <w:rFonts w:eastAsia="仿宋"/>
          <w:b/>
          <w:sz w:val="32"/>
          <w:szCs w:val="32"/>
        </w:rPr>
        <w:t>，</w:t>
      </w:r>
      <w:r>
        <w:rPr>
          <w:rFonts w:eastAsia="仿宋"/>
          <w:b/>
          <w:sz w:val="32"/>
          <w:szCs w:val="32"/>
          <w:highlight w:val="none"/>
        </w:rPr>
        <w:t>并保留</w:t>
      </w:r>
      <w:r>
        <w:rPr>
          <w:rFonts w:hint="eastAsia" w:eastAsia="仿宋"/>
          <w:b/>
          <w:sz w:val="32"/>
          <w:szCs w:val="32"/>
          <w:highlight w:val="none"/>
          <w:lang w:val="en-US" w:eastAsia="zh-CN"/>
        </w:rPr>
        <w:t>三</w:t>
      </w:r>
      <w:r>
        <w:rPr>
          <w:rFonts w:eastAsia="仿宋"/>
          <w:b/>
          <w:sz w:val="32"/>
          <w:szCs w:val="32"/>
          <w:highlight w:val="none"/>
        </w:rPr>
        <w:t>位有效数字！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上报成功后，请您再次查看结果，在已参加计划中，例如下图所示：</w:t>
      </w:r>
    </w:p>
    <w:p>
      <w:pPr>
        <w:ind w:firstLine="480" w:firstLineChars="20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drawing>
          <wp:inline distT="0" distB="0" distL="113665" distR="113665">
            <wp:extent cx="4962525" cy="2286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286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请点击</w:t>
      </w:r>
      <w:r>
        <w:rPr>
          <w:rFonts w:hint="eastAsia" w:ascii="仿宋" w:hAnsi="仿宋" w:eastAsia="仿宋" w:cs="仿宋"/>
          <w:b/>
          <w:sz w:val="32"/>
          <w:szCs w:val="32"/>
          <w:highlight w:val="yellow"/>
        </w:rPr>
        <w:t>查看结果，点击导出，将所上报结果以pdf格式导出，请盖章后与原始记录一起以</w:t>
      </w:r>
      <w:r>
        <w:rPr>
          <w:rFonts w:hint="eastAsia" w:ascii="仿宋" w:hAnsi="仿宋" w:eastAsia="仿宋" w:cs="仿宋"/>
          <w:b/>
          <w:sz w:val="32"/>
          <w:szCs w:val="32"/>
          <w:highlight w:val="yellow"/>
          <w:lang w:val="en-US" w:eastAsia="zh-CN"/>
        </w:rPr>
        <w:t>快递</w:t>
      </w:r>
      <w:r>
        <w:rPr>
          <w:rFonts w:hint="eastAsia" w:ascii="仿宋" w:hAnsi="仿宋" w:eastAsia="仿宋" w:cs="仿宋"/>
          <w:b/>
          <w:sz w:val="32"/>
          <w:szCs w:val="32"/>
          <w:highlight w:val="yellow"/>
        </w:rPr>
        <w:t>寄至联系人。</w:t>
      </w:r>
      <w:r>
        <w:rPr>
          <w:rFonts w:hint="eastAsia" w:ascii="仿宋" w:hAnsi="仿宋" w:eastAsia="仿宋" w:cs="仿宋"/>
          <w:b/>
          <w:sz w:val="32"/>
          <w:szCs w:val="32"/>
        </w:rPr>
        <w:t>（很重要！）</w:t>
      </w:r>
      <w:r>
        <w:rPr>
          <w:rFonts w:eastAsia="仿宋_GB2312"/>
          <w:kern w:val="0"/>
          <w:sz w:val="32"/>
          <w:szCs w:val="32"/>
        </w:rPr>
        <w:t>检测结果报告单的信息必须齐全，按时上报。对上报结果不符合要求和过期不报的机构，其能力验证的结果均视为离群。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</w:t>
      </w:r>
      <w:r>
        <w:rPr>
          <w:rFonts w:eastAsia="仿宋_GB2312"/>
          <w:sz w:val="32"/>
          <w:szCs w:val="32"/>
        </w:rPr>
        <w:t xml:space="preserve"> 邮寄单位及地址</w:t>
      </w:r>
    </w:p>
    <w:p>
      <w:pPr>
        <w:spacing w:line="360" w:lineRule="auto"/>
        <w:ind w:left="360" w:firstLine="278" w:firstLineChars="8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单位名称：</w:t>
      </w:r>
      <w:r>
        <w:rPr>
          <w:rFonts w:hint="eastAsia" w:eastAsia="仿宋_GB2312"/>
          <w:sz w:val="32"/>
          <w:szCs w:val="32"/>
        </w:rPr>
        <w:t>淄博海关综合技术服务中心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联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系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人：</w:t>
      </w:r>
      <w:r>
        <w:rPr>
          <w:rFonts w:hint="eastAsia" w:eastAsia="仿宋_GB2312"/>
          <w:kern w:val="0"/>
          <w:sz w:val="32"/>
          <w:szCs w:val="32"/>
        </w:rPr>
        <w:t>陶琳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hint="eastAsia" w:eastAsia="仿宋_GB2312"/>
          <w:kern w:val="0"/>
          <w:sz w:val="32"/>
          <w:szCs w:val="32"/>
        </w:rPr>
        <w:t>张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苗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通讯地址：</w:t>
      </w:r>
      <w:r>
        <w:rPr>
          <w:rFonts w:hint="eastAsia" w:eastAsia="仿宋_GB2312"/>
          <w:kern w:val="0"/>
          <w:sz w:val="32"/>
          <w:szCs w:val="32"/>
        </w:rPr>
        <w:t>淄博市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张店</w:t>
      </w:r>
      <w:r>
        <w:rPr>
          <w:rFonts w:hint="eastAsia" w:eastAsia="仿宋_GB2312"/>
          <w:kern w:val="0"/>
          <w:sz w:val="32"/>
          <w:szCs w:val="32"/>
        </w:rPr>
        <w:t>区鲁泰大道72号</w:t>
      </w:r>
    </w:p>
    <w:p>
      <w:pPr>
        <w:spacing w:line="560" w:lineRule="exact"/>
        <w:ind w:left="2558" w:leftChars="304" w:hanging="1920" w:hangingChars="6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电</w:t>
      </w:r>
      <w:r>
        <w:rPr>
          <w:rFonts w:hint="eastAsia" w:eastAsia="仿宋_GB2312"/>
          <w:kern w:val="0"/>
          <w:sz w:val="32"/>
          <w:szCs w:val="32"/>
        </w:rPr>
        <w:t xml:space="preserve">   </w:t>
      </w:r>
      <w:r>
        <w:rPr>
          <w:rFonts w:eastAsia="仿宋_GB2312"/>
          <w:kern w:val="0"/>
          <w:sz w:val="32"/>
          <w:szCs w:val="32"/>
        </w:rPr>
        <w:t>话：</w:t>
      </w:r>
      <w:r>
        <w:rPr>
          <w:rFonts w:hint="eastAsia"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</w:rPr>
        <w:t>053</w:t>
      </w:r>
      <w:r>
        <w:rPr>
          <w:rFonts w:hint="eastAsia" w:eastAsia="仿宋_GB2312"/>
          <w:kern w:val="0"/>
          <w:sz w:val="32"/>
          <w:szCs w:val="32"/>
        </w:rPr>
        <w:t>3-7993923、13853327097，</w:t>
      </w:r>
    </w:p>
    <w:p>
      <w:pPr>
        <w:spacing w:line="560" w:lineRule="exact"/>
        <w:ind w:firstLine="2240" w:firstLineChars="700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0533-</w:t>
      </w:r>
      <w:r>
        <w:rPr>
          <w:rFonts w:hint="eastAsia" w:eastAsia="仿宋_GB2312"/>
          <w:kern w:val="0"/>
          <w:sz w:val="32"/>
          <w:szCs w:val="32"/>
        </w:rPr>
        <w:t>79939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eastAsia="仿宋_GB2312"/>
          <w:kern w:val="0"/>
          <w:sz w:val="32"/>
          <w:szCs w:val="32"/>
        </w:rPr>
        <w:t>、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13884611112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邮</w:t>
      </w:r>
      <w:r>
        <w:rPr>
          <w:rFonts w:hint="eastAsia" w:eastAsia="仿宋_GB2312"/>
          <w:kern w:val="0"/>
          <w:sz w:val="32"/>
          <w:szCs w:val="32"/>
        </w:rPr>
        <w:t xml:space="preserve">    </w:t>
      </w:r>
      <w:r>
        <w:rPr>
          <w:rFonts w:eastAsia="仿宋_GB2312"/>
          <w:kern w:val="0"/>
          <w:sz w:val="32"/>
          <w:szCs w:val="32"/>
        </w:rPr>
        <w:t>编：25</w:t>
      </w:r>
      <w:r>
        <w:rPr>
          <w:rFonts w:hint="eastAsia" w:eastAsia="仿宋_GB2312"/>
          <w:kern w:val="0"/>
          <w:sz w:val="32"/>
          <w:szCs w:val="32"/>
        </w:rPr>
        <w:t>5086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邮</w:t>
      </w:r>
      <w:r>
        <w:rPr>
          <w:rFonts w:hint="eastAsia" w:eastAsia="仿宋_GB2312"/>
          <w:kern w:val="0"/>
          <w:sz w:val="32"/>
          <w:szCs w:val="32"/>
        </w:rPr>
        <w:t xml:space="preserve">    </w:t>
      </w:r>
      <w:r>
        <w:rPr>
          <w:rFonts w:eastAsia="仿宋_GB2312"/>
          <w:kern w:val="0"/>
          <w:sz w:val="32"/>
          <w:szCs w:val="32"/>
        </w:rPr>
        <w:t>箱：</w:t>
      </w:r>
      <w:r>
        <w:rPr>
          <w:rFonts w:hint="eastAsia" w:eastAsia="仿宋_GB2312"/>
          <w:kern w:val="0"/>
          <w:sz w:val="32"/>
          <w:szCs w:val="32"/>
        </w:rPr>
        <w:t>pt0004</w:t>
      </w:r>
      <w:r>
        <w:rPr>
          <w:rFonts w:eastAsia="仿宋_GB2312"/>
          <w:kern w:val="0"/>
          <w:sz w:val="32"/>
          <w:szCs w:val="32"/>
        </w:rPr>
        <w:t>@1</w:t>
      </w:r>
      <w:r>
        <w:rPr>
          <w:rFonts w:hint="eastAsia" w:eastAsia="仿宋_GB2312"/>
          <w:kern w:val="0"/>
          <w:sz w:val="32"/>
          <w:szCs w:val="32"/>
        </w:rPr>
        <w:t>26</w:t>
      </w:r>
      <w:r>
        <w:rPr>
          <w:rFonts w:eastAsia="仿宋_GB2312"/>
          <w:kern w:val="0"/>
          <w:sz w:val="32"/>
          <w:szCs w:val="32"/>
        </w:rPr>
        <w:t>.com</w:t>
      </w:r>
    </w:p>
    <w:p>
      <w:pPr>
        <w:spacing w:line="360" w:lineRule="auto"/>
        <w:ind w:left="360" w:firstLine="105" w:firstLineChars="5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A438A"/>
    <w:multiLevelType w:val="singleLevel"/>
    <w:tmpl w:val="304A43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NDFkN2Y3OTE3OWU4Y2I2Mjk2ZmVlYjFiMDkzYmQifQ=="/>
  </w:docVars>
  <w:rsids>
    <w:rsidRoot w:val="00000000"/>
    <w:rsid w:val="6A36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2"/>
    <w:qFormat/>
    <w:uiPriority w:val="0"/>
    <w:pPr>
      <w:ind w:firstLine="7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2024-06-20T06:07:04Z</dcterms:created>
  <dc:creator>Administrator</dc:creator>
  <cp:lastModifiedBy>家有俩宝</cp:lastModifiedBy>
  <dcterms:modified xsi:type="dcterms:W3CDTF">2024-06-20T06:07:11Z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CE1C458EE2E04E86BB947483B1B7ED53_12</vt:lpwstr>
  </property>
</Properties>
</file>